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7FB" w:rsidRDefault="00F127FB"/>
    <w:p w:rsidR="005D252C" w:rsidRDefault="005D252C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7161"/>
      </w:tblGrid>
      <w:tr w:rsidR="005D252C" w:rsidTr="005D252C">
        <w:tc>
          <w:tcPr>
            <w:tcW w:w="6658" w:type="dxa"/>
          </w:tcPr>
          <w:p w:rsidR="005D252C" w:rsidRDefault="005D252C">
            <w:r>
              <w:t>La recette actuelle</w:t>
            </w:r>
          </w:p>
        </w:tc>
        <w:tc>
          <w:tcPr>
            <w:tcW w:w="7161" w:type="dxa"/>
          </w:tcPr>
          <w:p w:rsidR="005D252C" w:rsidRDefault="005D252C">
            <w:r>
              <w:t xml:space="preserve">La recette que fonctionnait lorsque David Queffelec était sur le site </w:t>
            </w:r>
          </w:p>
        </w:tc>
      </w:tr>
      <w:tr w:rsidR="005D252C" w:rsidTr="005D252C">
        <w:tc>
          <w:tcPr>
            <w:tcW w:w="6658" w:type="dxa"/>
          </w:tcPr>
          <w:p w:rsidR="005D252C" w:rsidRDefault="005D252C">
            <w:r>
              <w:rPr>
                <w:noProof/>
                <w:lang w:eastAsia="fr-FR"/>
              </w:rPr>
              <w:drawing>
                <wp:inline distT="0" distB="0" distL="0" distR="0" wp14:anchorId="3D80B997" wp14:editId="791B7FAD">
                  <wp:extent cx="4958398" cy="22288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160" cy="223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</w:tcPr>
          <w:p w:rsidR="005D252C" w:rsidRDefault="005D252C">
            <w:r>
              <w:rPr>
                <w:noProof/>
                <w:lang w:eastAsia="fr-FR"/>
              </w:rPr>
              <w:drawing>
                <wp:inline distT="0" distB="0" distL="0" distR="0" wp14:anchorId="687F426D" wp14:editId="204A6ECF">
                  <wp:extent cx="4493895" cy="2387629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9894" cy="240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2C" w:rsidTr="005D252C">
        <w:tc>
          <w:tcPr>
            <w:tcW w:w="6658" w:type="dxa"/>
          </w:tcPr>
          <w:p w:rsidR="005D252C" w:rsidRDefault="005D252C">
            <w:pPr>
              <w:rPr>
                <w:noProof/>
                <w:lang w:eastAsia="fr-FR"/>
              </w:rPr>
            </w:pPr>
          </w:p>
        </w:tc>
        <w:tc>
          <w:tcPr>
            <w:tcW w:w="7161" w:type="dxa"/>
          </w:tcPr>
          <w:p w:rsidR="005D252C" w:rsidRDefault="005D252C">
            <w:pPr>
              <w:rPr>
                <w:noProof/>
                <w:lang w:eastAsia="fr-FR"/>
              </w:rPr>
            </w:pPr>
          </w:p>
        </w:tc>
      </w:tr>
    </w:tbl>
    <w:p w:rsidR="005D252C" w:rsidRDefault="005D252C"/>
    <w:p w:rsidR="00E54BD2" w:rsidRDefault="00E54BD2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7161"/>
      </w:tblGrid>
      <w:tr w:rsidR="005D252C" w:rsidTr="00510AE7">
        <w:tc>
          <w:tcPr>
            <w:tcW w:w="6658" w:type="dxa"/>
          </w:tcPr>
          <w:p w:rsidR="005D252C" w:rsidRDefault="00E54BD2" w:rsidP="00510AE7">
            <w:r>
              <w:rPr>
                <w:noProof/>
                <w:lang w:eastAsia="fr-FR"/>
              </w:rPr>
              <w:drawing>
                <wp:inline distT="0" distB="0" distL="0" distR="0" wp14:anchorId="424768F5" wp14:editId="48925DDD">
                  <wp:extent cx="3076575" cy="1828800"/>
                  <wp:effectExtent l="0" t="0" r="952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</w:tcPr>
          <w:p w:rsidR="005D252C" w:rsidRDefault="00E54BD2" w:rsidP="00510AE7">
            <w:r>
              <w:t>Plaque supérieure inox</w:t>
            </w:r>
          </w:p>
        </w:tc>
      </w:tr>
      <w:tr w:rsidR="005D252C" w:rsidTr="00510AE7">
        <w:tc>
          <w:tcPr>
            <w:tcW w:w="6658" w:type="dxa"/>
          </w:tcPr>
          <w:p w:rsidR="005D252C" w:rsidRDefault="00E54BD2" w:rsidP="00510AE7"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D72B567" wp14:editId="44A61CC4">
                  <wp:extent cx="2867025" cy="2190750"/>
                  <wp:effectExtent l="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</w:tcPr>
          <w:p w:rsidR="005D252C" w:rsidRDefault="00E54BD2" w:rsidP="00510AE7">
            <w:r>
              <w:t>Plaque inférieure épaisseur 12 mm</w:t>
            </w:r>
          </w:p>
        </w:tc>
      </w:tr>
      <w:tr w:rsidR="005D252C" w:rsidTr="00510AE7">
        <w:tc>
          <w:tcPr>
            <w:tcW w:w="6658" w:type="dxa"/>
          </w:tcPr>
          <w:p w:rsidR="005D252C" w:rsidRDefault="00E54BD2" w:rsidP="00510AE7">
            <w:r>
              <w:rPr>
                <w:noProof/>
                <w:lang w:eastAsia="fr-FR"/>
              </w:rPr>
              <w:drawing>
                <wp:inline distT="0" distB="0" distL="0" distR="0" wp14:anchorId="702279FF" wp14:editId="31FBE9D5">
                  <wp:extent cx="4125324" cy="3409950"/>
                  <wp:effectExtent l="0" t="0" r="889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138879" cy="34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1" w:type="dxa"/>
          </w:tcPr>
          <w:p w:rsidR="00E54BD2" w:rsidRDefault="00E54BD2" w:rsidP="00510AE7"/>
          <w:p w:rsidR="00E54BD2" w:rsidRDefault="00E54BD2" w:rsidP="00510AE7"/>
          <w:p w:rsidR="005D252C" w:rsidRDefault="00E54BD2" w:rsidP="00510AE7">
            <w:r>
              <w:t>Chargement avec plaque supérieur, plaque inférieure et intercalaire sur le dessus pour éviter que le col des bouteilles ne touche la plaque supérieure.</w:t>
            </w:r>
          </w:p>
        </w:tc>
      </w:tr>
    </w:tbl>
    <w:p w:rsidR="005D252C" w:rsidRDefault="005D252C">
      <w:bookmarkStart w:id="0" w:name="_GoBack"/>
      <w:bookmarkEnd w:id="0"/>
    </w:p>
    <w:sectPr w:rsidR="005D252C" w:rsidSect="005D25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2C"/>
    <w:rsid w:val="005D252C"/>
    <w:rsid w:val="00E54BD2"/>
    <w:rsid w:val="00F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3659-E5DE-4D66-864E-D9F82B60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Promayon</dc:creator>
  <cp:keywords/>
  <dc:description/>
  <cp:lastModifiedBy>sylvain Promayon</cp:lastModifiedBy>
  <cp:revision>1</cp:revision>
  <dcterms:created xsi:type="dcterms:W3CDTF">2018-05-22T07:12:00Z</dcterms:created>
  <dcterms:modified xsi:type="dcterms:W3CDTF">2018-05-22T07:31:00Z</dcterms:modified>
</cp:coreProperties>
</file>